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6">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7">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tabs>
          <w:tab w:val="left"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9">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A">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B">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0E">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0F">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0">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000000" w:rsidDel="00000000" w:rsidP="00000000" w:rsidRDefault="00000000" w:rsidRPr="00000000" w14:paraId="00000011">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tabs>
          <w:tab w:val="left"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4">
      <w:pPr>
        <w:keepNext w:val="1"/>
        <w:widowControl w:val="1"/>
        <w:pBdr>
          <w:top w:space="0" w:sz="0" w:val="nil"/>
          <w:left w:space="0" w:sz="0" w:val="nil"/>
          <w:bottom w:space="0" w:sz="0" w:val="nil"/>
          <w:right w:space="0" w:sz="0" w:val="nil"/>
          <w:between w:space="0" w:sz="0" w:val="nil"/>
        </w:pBdr>
        <w:tabs>
          <w:tab w:val="left"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5">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6">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7">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8">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9">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A">
      <w:pPr>
        <w:keepNext w:val="1"/>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1B">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1C">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1D">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1E">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1F">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0">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1">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2">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3">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4">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5">
      <w:pPr>
        <w:keepNext w:val="1"/>
        <w:widowControl w:val="1"/>
        <w:pBdr>
          <w:top w:space="0" w:sz="0" w:val="nil"/>
          <w:left w:space="0" w:sz="0" w:val="nil"/>
          <w:bottom w:space="0" w:sz="0" w:val="nil"/>
          <w:right w:space="0" w:sz="0" w:val="nil"/>
          <w:between w:space="0" w:sz="0" w:val="nil"/>
        </w:pBdr>
        <w:tabs>
          <w:tab w:val="left"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6">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7">
      <w:pPr>
        <w:widowControl w:val="1"/>
        <w:pBdr>
          <w:top w:space="0" w:sz="0" w:val="nil"/>
          <w:left w:space="0" w:sz="0" w:val="nil"/>
          <w:bottom w:space="0" w:sz="0" w:val="nil"/>
          <w:right w:space="0" w:sz="0" w:val="nil"/>
          <w:between w:space="0" w:sz="0" w:val="nil"/>
        </w:pBdr>
        <w:tabs>
          <w:tab w:val="left"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9">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A">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B">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C">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D">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E">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2F">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0">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1">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2">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3">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4">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5">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6">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7">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8">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9">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A">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B">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C">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3D">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E">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3F">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0">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41">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2">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3">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44">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5">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46">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47">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48">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49">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4A">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p>
    <w:p w:rsidR="00000000" w:rsidDel="00000000" w:rsidP="00000000" w:rsidRDefault="00000000" w:rsidRPr="00000000" w14:paraId="0000004B">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4C">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4D">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4E">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4F">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0">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51">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2">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53">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54">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5">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56">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57">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58">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59">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5A">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5B">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5C">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tabs>
          <w:tab w:val="left"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5E">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5F">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60">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3">
      <w:pPr>
        <w:widowControl w:val="1"/>
        <w:numPr>
          <w:ilvl w:val="0"/>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4">
      <w:pPr>
        <w:widowControl w:val="1"/>
        <w:numPr>
          <w:ilvl w:val="0"/>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65">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6">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tbl>
      <w:tblPr>
        <w:tblStyle w:val="Table1"/>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blHeader w:val="0"/>
        </w:trPr>
        <w:tc>
          <w:tcPr>
            <w:shd w:fill="e7e6e6" w:val="clear"/>
          </w:tcPr>
          <w:p w:rsidR="00000000" w:rsidDel="00000000" w:rsidP="00000000" w:rsidRDefault="00000000" w:rsidRPr="00000000" w14:paraId="00000068">
            <w:pPr>
              <w:keepNext w:val="1"/>
              <w:widowControl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Criteria </w:t>
            </w:r>
          </w:p>
        </w:tc>
        <w:tc>
          <w:tcPr>
            <w:shd w:fill="e7e6e6" w:val="clear"/>
          </w:tcPr>
          <w:p w:rsidR="00000000" w:rsidDel="00000000" w:rsidP="00000000" w:rsidRDefault="00000000" w:rsidRPr="00000000" w14:paraId="00000069">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6A">
            <w:pPr>
              <w:widowControl w:val="1"/>
              <w:spacing w:after="200" w:line="276"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To be set by the Buyer conducting the Direct Award</w:t>
            </w:r>
            <w:r w:rsidDel="00000000" w:rsidR="00000000" w:rsidRPr="00000000">
              <w:rPr>
                <w:rtl w:val="0"/>
              </w:rPr>
            </w:r>
          </w:p>
        </w:tc>
      </w:tr>
      <w:tr>
        <w:trPr>
          <w:cantSplit w:val="0"/>
          <w:tblHeader w:val="0"/>
        </w:trPr>
        <w:tc>
          <w:tcPr/>
          <w:p w:rsidR="00000000" w:rsidDel="00000000" w:rsidP="00000000" w:rsidRDefault="00000000" w:rsidRPr="00000000" w14:paraId="0000006B">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Price (life cycle costs, cost effectiveness &amp; price; price and running costs)</w:t>
            </w:r>
          </w:p>
        </w:tc>
        <w:tc>
          <w:tcPr/>
          <w:p w:rsidR="00000000" w:rsidDel="00000000" w:rsidP="00000000" w:rsidRDefault="00000000" w:rsidRPr="00000000" w14:paraId="0000006C">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30-60%</w:t>
            </w:r>
          </w:p>
        </w:tc>
      </w:tr>
      <w:tr>
        <w:trPr>
          <w:cantSplit w:val="0"/>
          <w:tblHeader w:val="0"/>
        </w:trPr>
        <w:tc>
          <w:tcPr/>
          <w:p w:rsidR="00000000" w:rsidDel="00000000" w:rsidP="00000000" w:rsidRDefault="00000000" w:rsidRPr="00000000" w14:paraId="0000006D">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Technical merit; coverage, network capacity and performance as specified in relevant service levels</w:t>
            </w:r>
          </w:p>
        </w:tc>
        <w:tc>
          <w:tcPr/>
          <w:p w:rsidR="00000000" w:rsidDel="00000000" w:rsidP="00000000" w:rsidRDefault="00000000" w:rsidRPr="00000000" w14:paraId="0000006E">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0-20%</w:t>
            </w:r>
          </w:p>
        </w:tc>
      </w:tr>
      <w:tr>
        <w:trPr>
          <w:cantSplit w:val="0"/>
          <w:tblHeader w:val="0"/>
        </w:trPr>
        <w:tc>
          <w:tcPr/>
          <w:p w:rsidR="00000000" w:rsidDel="00000000" w:rsidP="00000000" w:rsidRDefault="00000000" w:rsidRPr="00000000" w14:paraId="0000006F">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Help desk, account management function and assurance of supply of a range of devices and good value accessories</w:t>
            </w:r>
          </w:p>
        </w:tc>
        <w:tc>
          <w:tcPr/>
          <w:p w:rsidR="00000000" w:rsidDel="00000000" w:rsidP="00000000" w:rsidRDefault="00000000" w:rsidRPr="00000000" w14:paraId="00000070">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0-20%</w:t>
            </w:r>
          </w:p>
        </w:tc>
      </w:tr>
      <w:tr>
        <w:trPr>
          <w:cantSplit w:val="0"/>
          <w:tblHeader w:val="0"/>
        </w:trPr>
        <w:tc>
          <w:tcPr/>
          <w:p w:rsidR="00000000" w:rsidDel="00000000" w:rsidP="00000000" w:rsidRDefault="00000000" w:rsidRPr="00000000" w14:paraId="00000071">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Environmental characteristics</w:t>
            </w:r>
          </w:p>
        </w:tc>
        <w:tc>
          <w:tcPr/>
          <w:p w:rsidR="00000000" w:rsidDel="00000000" w:rsidP="00000000" w:rsidRDefault="00000000" w:rsidRPr="00000000" w14:paraId="00000072">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0-20%</w:t>
            </w:r>
          </w:p>
        </w:tc>
      </w:tr>
      <w:tr>
        <w:trPr>
          <w:cantSplit w:val="0"/>
          <w:tblHeader w:val="0"/>
        </w:trPr>
        <w:tc>
          <w:tcPr/>
          <w:p w:rsidR="00000000" w:rsidDel="00000000" w:rsidP="00000000" w:rsidRDefault="00000000" w:rsidRPr="00000000" w14:paraId="00000073">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Quality (including delivery time, sales service, good value, accessories, service fitness for purpose, social value)</w:t>
            </w:r>
          </w:p>
        </w:tc>
        <w:tc>
          <w:tcPr/>
          <w:p w:rsidR="00000000" w:rsidDel="00000000" w:rsidP="00000000" w:rsidRDefault="00000000" w:rsidRPr="00000000" w14:paraId="00000074">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30-60%</w:t>
            </w:r>
          </w:p>
        </w:tc>
      </w:tr>
    </w:tbl>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79">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shd w:fill="e7e6e6" w:val="clear"/>
          </w:tcPr>
          <w:p w:rsidR="00000000" w:rsidDel="00000000" w:rsidP="00000000" w:rsidRDefault="00000000" w:rsidRPr="00000000" w14:paraId="0000007C">
            <w:pPr>
              <w:widowControl w:val="1"/>
              <w:tabs>
                <w:tab w:val="left"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7D">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7E">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set by the Buyer conducting the further competition</w:t>
            </w:r>
          </w:p>
        </w:tc>
      </w:tr>
      <w:tr>
        <w:trPr>
          <w:cantSplit w:val="0"/>
          <w:tblHeader w:val="0"/>
        </w:trPr>
        <w:tc>
          <w:tcPr/>
          <w:p w:rsidR="00000000" w:rsidDel="00000000" w:rsidP="00000000" w:rsidRDefault="00000000" w:rsidRPr="00000000" w14:paraId="0000007F">
            <w:pPr>
              <w:keepNext w:val="1"/>
              <w:widowControl w:val="1"/>
              <w:spacing w:after="120" w:before="12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Quality</w:t>
            </w:r>
          </w:p>
          <w:p w:rsidR="00000000" w:rsidDel="00000000" w:rsidP="00000000" w:rsidRDefault="00000000" w:rsidRPr="00000000" w14:paraId="00000080">
            <w:pPr>
              <w:keepNext w:val="1"/>
              <w:widowControl w:val="1"/>
              <w:spacing w:after="120" w:befor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Which may consist of the following criteria:</w:t>
            </w:r>
          </w:p>
          <w:p w:rsidR="00000000" w:rsidDel="00000000" w:rsidP="00000000" w:rsidRDefault="00000000" w:rsidRPr="00000000" w14:paraId="00000081">
            <w:pPr>
              <w:keepNext w:val="1"/>
              <w:widowControl w:val="1"/>
              <w:numPr>
                <w:ilvl w:val="0"/>
                <w:numId w:val="2"/>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Added Value / Innovation</w:t>
            </w:r>
          </w:p>
          <w:p w:rsidR="00000000" w:rsidDel="00000000" w:rsidP="00000000" w:rsidRDefault="00000000" w:rsidRPr="00000000" w14:paraId="00000082">
            <w:pPr>
              <w:keepNext w:val="1"/>
              <w:widowControl w:val="1"/>
              <w:numPr>
                <w:ilvl w:val="0"/>
                <w:numId w:val="2"/>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Approach To Delivery Of The Services</w:t>
            </w:r>
          </w:p>
          <w:p w:rsidR="00000000" w:rsidDel="00000000" w:rsidP="00000000" w:rsidRDefault="00000000" w:rsidRPr="00000000" w14:paraId="00000083">
            <w:pPr>
              <w:keepNext w:val="1"/>
              <w:widowControl w:val="1"/>
              <w:numPr>
                <w:ilvl w:val="0"/>
                <w:numId w:val="2"/>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Implementation</w:t>
            </w:r>
          </w:p>
          <w:p w:rsidR="00000000" w:rsidDel="00000000" w:rsidP="00000000" w:rsidRDefault="00000000" w:rsidRPr="00000000" w14:paraId="00000084">
            <w:pPr>
              <w:keepNext w:val="1"/>
              <w:widowControl w:val="1"/>
              <w:numPr>
                <w:ilvl w:val="0"/>
                <w:numId w:val="2"/>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Use Of Supply Chain / Partners</w:t>
            </w:r>
          </w:p>
        </w:tc>
        <w:tc>
          <w:tcPr/>
          <w:p w:rsidR="00000000" w:rsidDel="00000000" w:rsidP="00000000" w:rsidRDefault="00000000" w:rsidRPr="00000000" w14:paraId="00000085">
            <w:pPr>
              <w:widowControl w:val="1"/>
              <w:tabs>
                <w:tab w:val="left"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30-60%</w:t>
            </w:r>
          </w:p>
        </w:tc>
      </w:tr>
      <w:tr>
        <w:trPr>
          <w:cantSplit w:val="0"/>
          <w:tblHeader w:val="0"/>
        </w:trPr>
        <w:tc>
          <w:tcPr/>
          <w:p w:rsidR="00000000" w:rsidDel="00000000" w:rsidP="00000000" w:rsidRDefault="00000000" w:rsidRPr="00000000" w14:paraId="00000086">
            <w:pPr>
              <w:keepNext w:val="1"/>
              <w:widowControl w:val="1"/>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w:t>
            </w:r>
          </w:p>
        </w:tc>
        <w:tc>
          <w:tcPr/>
          <w:p w:rsidR="00000000" w:rsidDel="00000000" w:rsidP="00000000" w:rsidRDefault="00000000" w:rsidRPr="00000000" w14:paraId="00000087">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0 - 30% </w:t>
            </w:r>
            <w:r w:rsidDel="00000000" w:rsidR="00000000" w:rsidRPr="00000000">
              <w:rPr>
                <w:rFonts w:ascii="Arial" w:cs="Arial" w:eastAsia="Arial" w:hAnsi="Arial"/>
                <w:sz w:val="24"/>
                <w:szCs w:val="24"/>
                <w:vertAlign w:val="superscript"/>
              </w:rPr>
              <w:footnoteReference w:customMarkFollows="0" w:id="0"/>
            </w:r>
            <w:r w:rsidDel="00000000" w:rsidR="00000000" w:rsidRPr="00000000">
              <w:rPr>
                <w:rtl w:val="0"/>
              </w:rPr>
            </w:r>
          </w:p>
        </w:tc>
      </w:tr>
      <w:tr>
        <w:trPr>
          <w:cantSplit w:val="0"/>
          <w:tblHeader w:val="0"/>
        </w:trPr>
        <w:tc>
          <w:tcPr/>
          <w:p w:rsidR="00000000" w:rsidDel="00000000" w:rsidP="00000000" w:rsidRDefault="00000000" w:rsidRPr="00000000" w14:paraId="00000088">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effectiveness</w:t>
            </w:r>
          </w:p>
        </w:tc>
        <w:tc>
          <w:tcPr/>
          <w:p w:rsidR="00000000" w:rsidDel="00000000" w:rsidP="00000000" w:rsidRDefault="00000000" w:rsidRPr="00000000" w14:paraId="00000089">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0-10%</w:t>
            </w:r>
          </w:p>
        </w:tc>
      </w:tr>
      <w:tr>
        <w:trPr>
          <w:cantSplit w:val="0"/>
          <w:tblHeader w:val="0"/>
        </w:trPr>
        <w:tc>
          <w:tcPr/>
          <w:p w:rsidR="00000000" w:rsidDel="00000000" w:rsidP="00000000" w:rsidRDefault="00000000" w:rsidRPr="00000000" w14:paraId="0000008A">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Technical merit</w:t>
            </w:r>
          </w:p>
        </w:tc>
        <w:tc>
          <w:tcPr/>
          <w:p w:rsidR="00000000" w:rsidDel="00000000" w:rsidP="00000000" w:rsidRDefault="00000000" w:rsidRPr="00000000" w14:paraId="0000008B">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0-20%</w:t>
            </w:r>
          </w:p>
        </w:tc>
      </w:tr>
      <w:tr>
        <w:trPr>
          <w:cantSplit w:val="0"/>
          <w:tblHeader w:val="0"/>
        </w:trPr>
        <w:tc>
          <w:tcPr/>
          <w:p w:rsidR="00000000" w:rsidDel="00000000" w:rsidP="00000000" w:rsidRDefault="00000000" w:rsidRPr="00000000" w14:paraId="0000008C">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Technical assistance</w:t>
            </w:r>
          </w:p>
        </w:tc>
        <w:tc>
          <w:tcPr/>
          <w:p w:rsidR="00000000" w:rsidDel="00000000" w:rsidP="00000000" w:rsidRDefault="00000000" w:rsidRPr="00000000" w14:paraId="0000008D">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0-15%</w:t>
            </w:r>
          </w:p>
        </w:tc>
      </w:tr>
      <w:tr>
        <w:trPr>
          <w:cantSplit w:val="0"/>
          <w:tblHeader w:val="0"/>
        </w:trPr>
        <w:tc>
          <w:tcPr/>
          <w:p w:rsidR="00000000" w:rsidDel="00000000" w:rsidP="00000000" w:rsidRDefault="00000000" w:rsidRPr="00000000" w14:paraId="0000008E">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After sales service</w:t>
            </w:r>
          </w:p>
        </w:tc>
        <w:tc>
          <w:tcPr/>
          <w:p w:rsidR="00000000" w:rsidDel="00000000" w:rsidP="00000000" w:rsidRDefault="00000000" w:rsidRPr="00000000" w14:paraId="0000008F">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0-10%</w:t>
            </w:r>
          </w:p>
        </w:tc>
      </w:tr>
      <w:tr>
        <w:trPr>
          <w:cantSplit w:val="0"/>
          <w:tblHeader w:val="0"/>
        </w:trPr>
        <w:tc>
          <w:tcPr/>
          <w:p w:rsidR="00000000" w:rsidDel="00000000" w:rsidP="00000000" w:rsidRDefault="00000000" w:rsidRPr="00000000" w14:paraId="00000090">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Price</w:t>
            </w:r>
          </w:p>
        </w:tc>
        <w:tc>
          <w:tcPr/>
          <w:p w:rsidR="00000000" w:rsidDel="00000000" w:rsidP="00000000" w:rsidRDefault="00000000" w:rsidRPr="00000000" w14:paraId="00000091">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30-60%</w:t>
            </w:r>
          </w:p>
        </w:tc>
      </w:tr>
      <w:tr>
        <w:trPr>
          <w:cantSplit w:val="0"/>
          <w:tblHeader w:val="0"/>
        </w:trPr>
        <w:tc>
          <w:tcPr/>
          <w:p w:rsidR="00000000" w:rsidDel="00000000" w:rsidP="00000000" w:rsidRDefault="00000000" w:rsidRPr="00000000" w14:paraId="00000092">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Aesthetic and functional characteristics</w:t>
            </w:r>
          </w:p>
        </w:tc>
        <w:tc>
          <w:tcPr/>
          <w:p w:rsidR="00000000" w:rsidDel="00000000" w:rsidP="00000000" w:rsidRDefault="00000000" w:rsidRPr="00000000" w14:paraId="00000093">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0-10%</w:t>
            </w:r>
          </w:p>
        </w:tc>
      </w:tr>
      <w:tr>
        <w:trPr>
          <w:cantSplit w:val="0"/>
          <w:tblHeader w:val="0"/>
        </w:trPr>
        <w:tc>
          <w:tcPr/>
          <w:p w:rsidR="00000000" w:rsidDel="00000000" w:rsidP="00000000" w:rsidRDefault="00000000" w:rsidRPr="00000000" w14:paraId="00000094">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Running costs</w:t>
            </w:r>
          </w:p>
        </w:tc>
        <w:tc>
          <w:tcPr/>
          <w:p w:rsidR="00000000" w:rsidDel="00000000" w:rsidP="00000000" w:rsidRDefault="00000000" w:rsidRPr="00000000" w14:paraId="00000095">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0-10%</w:t>
            </w:r>
          </w:p>
        </w:tc>
      </w:tr>
      <w:tr>
        <w:trPr>
          <w:cantSplit w:val="0"/>
          <w:tblHeader w:val="0"/>
        </w:trPr>
        <w:tc>
          <w:tcPr/>
          <w:p w:rsidR="00000000" w:rsidDel="00000000" w:rsidP="00000000" w:rsidRDefault="00000000" w:rsidRPr="00000000" w14:paraId="00000096">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Environmental characteristics</w:t>
            </w:r>
          </w:p>
        </w:tc>
        <w:tc>
          <w:tcPr/>
          <w:p w:rsidR="00000000" w:rsidDel="00000000" w:rsidP="00000000" w:rsidRDefault="00000000" w:rsidRPr="00000000" w14:paraId="00000097">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0-10%</w:t>
            </w:r>
          </w:p>
        </w:tc>
      </w:tr>
      <w:tr>
        <w:trPr>
          <w:cantSplit w:val="0"/>
          <w:tblHeader w:val="0"/>
        </w:trPr>
        <w:tc>
          <w:tcPr/>
          <w:p w:rsidR="00000000" w:rsidDel="00000000" w:rsidP="00000000" w:rsidRDefault="00000000" w:rsidRPr="00000000" w14:paraId="00000098">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Delivery date and delivery period</w:t>
            </w:r>
          </w:p>
        </w:tc>
        <w:tc>
          <w:tcPr/>
          <w:p w:rsidR="00000000" w:rsidDel="00000000" w:rsidP="00000000" w:rsidRDefault="00000000" w:rsidRPr="00000000" w14:paraId="00000099">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0-10%</w:t>
            </w:r>
          </w:p>
        </w:tc>
      </w:tr>
      <w:tr>
        <w:trPr>
          <w:cantSplit w:val="0"/>
          <w:tblHeader w:val="0"/>
        </w:trPr>
        <w:tc>
          <w:tcPr/>
          <w:p w:rsidR="00000000" w:rsidDel="00000000" w:rsidP="00000000" w:rsidRDefault="00000000" w:rsidRPr="00000000" w14:paraId="0000009A">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Period of completion</w:t>
            </w:r>
          </w:p>
        </w:tc>
        <w:tc>
          <w:tcPr/>
          <w:p w:rsidR="00000000" w:rsidDel="00000000" w:rsidP="00000000" w:rsidRDefault="00000000" w:rsidRPr="00000000" w14:paraId="0000009B">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0-10%</w:t>
            </w:r>
          </w:p>
        </w:tc>
      </w:tr>
    </w:tbl>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bookmarkStart w:colFirst="0" w:colLast="0" w:name="_heading=h.26in1rg" w:id="12"/>
      <w:bookmarkEnd w:id="12"/>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5">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6">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p w:rsidR="00000000" w:rsidDel="00000000" w:rsidP="00000000" w:rsidRDefault="00000000" w:rsidRPr="00000000" w14:paraId="000000A7">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A8">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9">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A">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RM6259</w:t>
      <w:tab/>
      <w:t xml:space="preserve">                                           </w:t>
    </w:r>
  </w:p>
  <w:p w:rsidR="00000000" w:rsidDel="00000000" w:rsidP="00000000" w:rsidRDefault="00000000" w:rsidRPr="00000000" w14:paraId="000000AB">
    <w:pPr>
      <w:widowControl w:val="1"/>
      <w:pBdr>
        <w:top w:space="0" w:sz="0" w:val="nil"/>
        <w:left w:space="0" w:sz="0" w:val="nil"/>
        <w:bottom w:space="0" w:sz="0" w:val="nil"/>
        <w:right w:space="0" w:sz="0" w:val="nil"/>
        <w:between w:space="0" w:sz="0" w:val="nil"/>
      </w:pBdr>
      <w:tabs>
        <w:tab w:val="center" w:pos="4513"/>
        <w:tab w:val="right"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C">
    <w:pPr>
      <w:tabs>
        <w:tab w:val="left" w:pos="720"/>
        <w:tab w:val="left" w:pos="1440"/>
        <w:tab w:val="left" w:pos="2160"/>
        <w:tab w:val="left" w:pos="2880"/>
        <w:tab w:val="left" w:pos="3600"/>
        <w:tab w:val="center" w:pos="4513"/>
      </w:tabs>
      <w:rPr>
        <w:rFonts w:ascii="Arial" w:cs="Arial" w:eastAsia="Arial" w:hAnsi="Arial"/>
        <w:sz w:val="20"/>
        <w:szCs w:val="20"/>
      </w:rPr>
    </w:pPr>
    <w:bookmarkStart w:colFirst="0" w:colLast="0" w:name="_heading=h.gjdgxs" w:id="13"/>
    <w:bookmarkEnd w:id="13"/>
    <w:r w:rsidDel="00000000" w:rsidR="00000000" w:rsidRPr="00000000">
      <w:rPr>
        <w:rFonts w:ascii="Arial" w:cs="Arial" w:eastAsia="Arial" w:hAnsi="Arial"/>
        <w:sz w:val="20"/>
        <w:szCs w:val="20"/>
        <w:rtl w:val="0"/>
      </w:rPr>
      <w:t xml:space="preserve">Model Version : v3.3</w:t>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E">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Please apply the relevant weighting for the call-off, as per PPN 06/20</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A4">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6"/>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6"/>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6"/>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1y+MNbVeav+29IS3AvaYDv848wA==">AMUW2mVUMvT/iulKNcp2W6GMpCj/UZdbIMpw82EiizJMsWUsMMpew0xZau8Flt+dAgx5g5wtnW5tcH5+DjAEaHd8OMxzK/X5hhdlMkfNPPDZCiAqyb7dfhaoFIfpFi1hikLkvIKsKBZBCNJ5worKxMvLybnJ9FF1ZAkH//bN1wi92h0kOJE2pg6lp/Unf5xr1jMk4+1NmJZ6lx5u8i91lyYDlk/Qv5fpY5GP3cjuSrWnOP8YrcE2eSimDLp8fKUOqkxrq+eleZl5O0fG7F4tObW8qMkwavaeDnRh1eDQ0bO0VKK909iwL87QyjrrXrbCQbquMEBFxSP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2022-08-01T09:04:00Z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